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305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30593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RAKIN KEVIN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36 CHURCH LANE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ELUTIA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ELUT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2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28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8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29"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WESTPORT</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CT</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06880</w:t>
            </w: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4"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159,590</w:t>
            </w: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0.96</w:t>
            </w:r>
          </w:p>
        </w:tc>
        <w:tc>
          <w:tcPr>
            <w:tcW w:w="1060" w:type="dxa"/>
            <w:vAlign w:val="bottom"/>
            <w:vMerge w:val="restart"/>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06/11/2026</w:t>
            </w:r>
          </w:p>
        </w:tc>
        <w:tc>
          <w:tcPr>
            <w:tcW w:w="1080" w:type="dxa"/>
            <w:vAlign w:val="bottom"/>
          </w:tcPr>
          <w:p>
            <w:pPr>
              <w:spacing w:after="0"/>
              <w:rPr>
                <w:sz w:val="6"/>
                <w:szCs w:val="6"/>
                <w:color w:val="auto"/>
              </w:rPr>
            </w:pPr>
          </w:p>
        </w:tc>
        <w:tc>
          <w:tcPr>
            <w:tcW w:w="78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159,590</w:t>
            </w: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260"/>
              <w:spacing w:after="0" w:line="140" w:lineRule="exact"/>
              <w:rPr>
                <w:sz w:val="20"/>
                <w:szCs w:val="20"/>
                <w:color w:val="auto"/>
              </w:rPr>
            </w:pPr>
            <w:r>
              <w:rPr>
                <w:rFonts w:ascii="Times New Roman" w:cs="Times New Roman" w:eastAsia="Times New Roman" w:hAnsi="Times New Roman"/>
                <w:sz w:val="13"/>
                <w:szCs w:val="13"/>
                <w:color w:val="0000FF"/>
              </w:rPr>
              <w:t>159,590</w:t>
            </w:r>
          </w:p>
        </w:tc>
        <w:tc>
          <w:tcPr>
            <w:tcW w:w="7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40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automatically under the Issuer's Non-Employee Director Compensation Program and vests and becomes exercisable on the earlier of (i) the day immediately preceding the date of the Issuer's first annual meeting following the date of grant and (ii) the first anniversary of the date of grant, subject to the Reporting Person's continuing in service on the Issuer's board of directors through the applicable vesting date.</w:t>
      </w:r>
    </w:p>
    <w:p>
      <w:pPr>
        <w:spacing w:after="0" w:line="14"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Jeffrey Hamet, Attorney-in-</w:t>
            </w:r>
          </w:p>
        </w:tc>
        <w:tc>
          <w:tcPr>
            <w:tcW w:w="16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06/15/2026</w:t>
            </w:r>
          </w:p>
        </w:tc>
        <w:tc>
          <w:tcPr>
            <w:tcW w:w="0" w:type="dxa"/>
            <w:vAlign w:val="bottom"/>
          </w:tcPr>
          <w:p>
            <w:pPr>
              <w:spacing w:after="0"/>
              <w:rPr>
                <w:sz w:val="1"/>
                <w:szCs w:val="1"/>
                <w:color w:val="auto"/>
              </w:rPr>
            </w:pPr>
          </w:p>
        </w:tc>
      </w:tr>
      <w:tr>
        <w:trPr>
          <w:trHeight w:val="87"/>
        </w:trPr>
        <w:tc>
          <w:tcPr>
            <w:tcW w:w="15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5"/>
              </w:rPr>
              <w:t>Fact for Kevin L. Rakin</w:t>
            </w:r>
          </w:p>
        </w:tc>
        <w:tc>
          <w:tcPr>
            <w:tcW w:w="6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80" w:type="dxa"/>
            <w:vAlign w:val="bottom"/>
            <w:tcBorders>
              <w:bottom w:val="single" w:sz="8" w:color="auto"/>
            </w:tcBorders>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3" Type="http://schemas.openxmlformats.org/officeDocument/2006/relationships/hyperlink" Target="http://www.sec.gov/cgi-bin/browse-edgar?action=getcompany&amp;CIK=0001184421" TargetMode="External"/><Relationship Id="rId14" Type="http://schemas.openxmlformats.org/officeDocument/2006/relationships/hyperlink" Target="http://www.sec.gov/cgi-bin/browse-edgar?action=getcompany&amp;CIK=00017085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2026-06-15T16:09:01Z</dcterms:created>
  <dcterms:modified xsi:type="dcterms:W3CDTF">2026-06-15T16:09:01Z</dcterms:modified>
</cp:coreProperties>
</file>