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ELUTIA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SilverArc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2,192,980.00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2,192,980.00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2,192,980.00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Devesh Gandhi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2,192,980.00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2,192,980.00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2,192,980.00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ELUTIA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20 Firstfield Road, Gaithersburg, MD 20878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SilverArc Capital Management, LLC ("SilverArc") and Devesh Gandhi ("Gandhi" and together with SilverArc,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20 Park Plaza, Suite 620 Boston, MA 02116</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SilverArc is a Delaware limited liability company. Gandhi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2192980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2192980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2192980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88" w:type="dxa"/>
        <w:jc w:val="left"/>
        <w:tblInd w:w="0" w:type="dxa"/>
        <w:tblLayout w:type="fixed"/>
        <w:tblCellMar>
          <w:top w:w="28" w:type="dxa"/>
          <w:left w:w="28" w:type="dxa"/>
          <w:bottom w:w="28" w:type="dxa"/>
          <w:right w:w="28" w:type="dxa"/>
        </w:tblCellMar>
      </w:tblPr>
      <w:tblGrid>
        <w:gridCol w:w="3794"/>
        <w:gridCol w:w="3794"/>
      </w:tblGrid>
      <w:tr>
        <w:trPr/>
        <w:tc>
          <w:tcPr>
            <w:tcW w:w="3794" w:type="dxa"/>
            <w:tcBorders/>
            <w:vAlign w:val="center"/>
          </w:tcPr>
          <w:p>
            <w:pPr>
              <w:pStyle w:val="TableContents"/>
              <w:bidi w:val="0"/>
              <w:spacing w:before="0" w:after="0"/>
              <w:jc w:val="left"/>
              <w:rPr/>
            </w:pPr>
            <w:r>
              <w:rPr/>
              <w:t> </w:t>
            </w:r>
          </w:p>
          <w:tbl>
            <w:tblPr>
              <w:tblW w:w="3691" w:type="dxa"/>
              <w:jc w:val="left"/>
              <w:tblInd w:w="0" w:type="dxa"/>
              <w:tblLayout w:type="fixed"/>
              <w:tblCellMar>
                <w:top w:w="28" w:type="dxa"/>
                <w:left w:w="28" w:type="dxa"/>
                <w:bottom w:w="28" w:type="dxa"/>
                <w:right w:w="28" w:type="dxa"/>
              </w:tblCellMar>
            </w:tblPr>
            <w:tblGrid>
              <w:gridCol w:w="3691"/>
            </w:tblGrid>
            <w:tr>
              <w:trPr/>
              <w:tc>
                <w:tcPr>
                  <w:tcW w:w="3691" w:type="dxa"/>
                  <w:tcBorders/>
                  <w:vAlign w:val="center"/>
                </w:tcPr>
                <w:p>
                  <w:pPr>
                    <w:pStyle w:val="TableContents"/>
                    <w:bidi w:val="0"/>
                    <w:spacing w:before="0" w:after="0"/>
                    <w:jc w:val="left"/>
                    <w:rPr/>
                  </w:pPr>
                  <w:r>
                    <w:rPr/>
                    <w:t>SilverArc Capital Management, LLC</w:t>
                  </w:r>
                </w:p>
              </w:tc>
            </w:tr>
          </w:tbl>
          <w:p>
            <w:pPr>
              <w:pStyle w:val="TableContents"/>
              <w:bidi w:val="0"/>
              <w:spacing w:before="0" w:after="283"/>
              <w:jc w:val="left"/>
              <w:rPr/>
            </w:pPr>
            <w:r>
              <w:rPr/>
            </w:r>
          </w:p>
        </w:tc>
        <w:tc>
          <w:tcPr>
            <w:tcW w:w="37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Devesh S. Gandhi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 of SilverArc Capital Management,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tbl>
      <w:tblPr>
        <w:tblW w:w="3528" w:type="dxa"/>
        <w:jc w:val="left"/>
        <w:tblInd w:w="0" w:type="dxa"/>
        <w:tblLayout w:type="fixed"/>
        <w:tblCellMar>
          <w:top w:w="28" w:type="dxa"/>
          <w:left w:w="28" w:type="dxa"/>
          <w:bottom w:w="28" w:type="dxa"/>
          <w:right w:w="28" w:type="dxa"/>
        </w:tblCellMar>
      </w:tblPr>
      <w:tblGrid>
        <w:gridCol w:w="1764"/>
        <w:gridCol w:w="1764"/>
      </w:tblGrid>
      <w:tr>
        <w:trPr/>
        <w:tc>
          <w:tcPr>
            <w:tcW w:w="1764" w:type="dxa"/>
            <w:tcBorders/>
            <w:vAlign w:val="center"/>
          </w:tcPr>
          <w:p>
            <w:pPr>
              <w:pStyle w:val="TableContents"/>
              <w:bidi w:val="0"/>
              <w:spacing w:before="0" w:after="0"/>
              <w:jc w:val="left"/>
              <w:rPr/>
            </w:pPr>
            <w:r>
              <w:rPr/>
              <w:t> </w:t>
            </w:r>
          </w:p>
          <w:tbl>
            <w:tblPr>
              <w:tblW w:w="1651" w:type="dxa"/>
              <w:jc w:val="left"/>
              <w:tblInd w:w="0" w:type="dxa"/>
              <w:tblLayout w:type="fixed"/>
              <w:tblCellMar>
                <w:top w:w="28" w:type="dxa"/>
                <w:left w:w="28" w:type="dxa"/>
                <w:bottom w:w="28" w:type="dxa"/>
                <w:right w:w="28" w:type="dxa"/>
              </w:tblCellMar>
            </w:tblPr>
            <w:tblGrid>
              <w:gridCol w:w="1651"/>
            </w:tblGrid>
            <w:tr>
              <w:trPr/>
              <w:tc>
                <w:tcPr>
                  <w:tcW w:w="1651" w:type="dxa"/>
                  <w:tcBorders/>
                  <w:vAlign w:val="center"/>
                </w:tcPr>
                <w:p>
                  <w:pPr>
                    <w:pStyle w:val="TableContents"/>
                    <w:bidi w:val="0"/>
                    <w:spacing w:before="0" w:after="0"/>
                    <w:jc w:val="left"/>
                    <w:rPr/>
                  </w:pPr>
                  <w:r>
                    <w:rPr/>
                    <w:t>Devesh Gandhi</w:t>
                  </w:r>
                </w:p>
              </w:tc>
            </w:tr>
          </w:tbl>
          <w:p>
            <w:pPr>
              <w:pStyle w:val="TableContents"/>
              <w:bidi w:val="0"/>
              <w:spacing w:before="0" w:after="283"/>
              <w:jc w:val="left"/>
              <w:rPr/>
            </w:pPr>
            <w:r>
              <w:rPr/>
            </w:r>
          </w:p>
        </w:tc>
        <w:tc>
          <w:tcPr>
            <w:tcW w:w="17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01"/>
        <w:gridCol w:w="4204"/>
      </w:tblGrid>
      <w:tr>
        <w:trPr/>
        <w:tc>
          <w:tcPr>
            <w:tcW w:w="600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Devesh S. Gandhi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Sole Member of SilverArc Capital Management, LLC</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20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890</Words>
  <Characters>4607</Characters>
  <CharactersWithSpaces>5472</CharactersWithSpaces>
  <Paragraphs>208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